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color w:val="000000" w:themeColor="text1"/>
          <w:sz w:val="40"/>
          <w:szCs w:val="40"/>
        </w:rPr>
      </w:pPr>
      <w:r>
        <w:rPr>
          <w:rFonts w:ascii="Times New Roman" w:eastAsia="Verdana" w:hAnsi="Times New Roman" w:cs="Times New Roman"/>
          <w:b/>
          <w:color w:val="000000" w:themeColor="text1"/>
          <w:sz w:val="40"/>
          <w:szCs w:val="40"/>
        </w:rPr>
        <w:t>Профилактика ОКИ – памятка для населения</w: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pacing w:val="6"/>
          <w:sz w:val="28"/>
          <w:lang w:eastAsia="ru-RU"/>
        </w:rPr>
        <mc:AlternateContent>
          <mc:Choice Requires="wpg">
            <w:drawing>
              <wp:inline distT="0" distB="0" distL="0" distR="0">
                <wp:extent cx="5040000" cy="3240000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47533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040000" cy="32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96.9pt;height:255.1pt;mso-wrap-distance-left:0.0pt;mso-wrap-distance-top:0.0pt;mso-wrap-distance-right:0.0pt;mso-wrap-distance-bottom:0.0pt;rotation:0;" stroked="false">
                <v:path textboxrect="0,0,0,0"/>
                <v:imagedata r:id="rId10" o:title=""/>
              </v:shape>
            </w:pict>
          </mc:Fallback>
        </mc:AlternateConten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Наибольший подъем заболеваемости кишечными инфекциями наблюдается в летне-осенний период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, что связано с массовыми выездами на дачи, употреблением овощей и фруктов, расширением уличной торговли скоропортящимися продуктами, купанием в открытых водоемах.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Возб</w:t>
      </w: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удители острых кишечных инфекций могут находиться на поверхностях различных предметов, овощах, ягодах, фруктах.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К кишечным инфекциям относятся дизентерия, сальмонеллез, брюшной тиф, паратифы А и Б, холера, пищевые токсикоинфекции, вирусный гепатит А, вирус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ные кишечные инфекции (ротавирусная, энтеровирусная и т.д.).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Основными проявлениями заболевания кишечными инфекциями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, на которые следует обращать внимание, являются слабость, вялость, плохой аппетит, диарея, рвота, боли в животе, повышение температуры и по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явление озноба.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Для всех этих заболеваний характерным является проникновение возбудителей через рот и размножение их в кишечнике человека, откуда они с выделениями вновь попадают во внешнюю среду: почву, воду, на различные предметы и продукты питания.</w:t>
      </w: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Возб</w:t>
      </w:r>
      <w:r w:rsidRPr="00E641E5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</w:rPr>
        <w:t>удители кишечных инфекций обладают высокой устойчивостью во внешней среде,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сохраняя свои болезнетворные свойства в течение от нескольких дней до нескольких недель и даже месяцев. В пищевых продуктах возбудители кишечных инфекций не только сохраняются, но и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активно размножаются, не меняя при этом внешнего вида и вкуса продукта. Но при действии высокой температуры, например, при кипячении, возбудители кишечных инфекций погибают.</w:t>
      </w:r>
    </w:p>
    <w:p w:rsidR="00E641E5" w:rsidRDefault="00E641E5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850"/>
        <w:jc w:val="both"/>
        <w:rPr>
          <w:rFonts w:ascii="Times New Roman" w:eastAsia="Verdana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850"/>
        <w:jc w:val="both"/>
        <w:rPr>
          <w:rFonts w:ascii="Times New Roman" w:eastAsia="Verdana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Verdana" w:hAnsi="Times New Roman" w:cs="Times New Roman"/>
          <w:b/>
          <w:color w:val="000000" w:themeColor="text1"/>
          <w:sz w:val="28"/>
          <w:szCs w:val="28"/>
          <w:u w:val="single"/>
        </w:rPr>
        <w:t>Для профилактики ОКИ необходимо:</w:t>
      </w: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eastAsia="Verdana" w:hAnsi="Times New Roman" w:cs="Times New Roman"/>
          <w:color w:val="000000"/>
        </w:rPr>
      </w:pPr>
      <w:r>
        <w:rPr>
          <w:rFonts w:ascii="Times New Roman" w:eastAsia="Verdana" w:hAnsi="Times New Roman" w:cs="Times New Roman"/>
          <w:b/>
          <w:color w:val="000000" w:themeColor="text1"/>
          <w:sz w:val="28"/>
          <w:szCs w:val="28"/>
        </w:rPr>
        <w:t>1. Выбирать безопасные пищевые продукты</w:t>
      </w: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60000" cy="180000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991950" name="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760000" cy="18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53.5pt;height:141.7pt;mso-wrap-distance-left:0.0pt;mso-wrap-distance-top:0.0pt;mso-wrap-distance-right:0.0pt;mso-wrap-distance-bottom:0.0pt;rotation:0;" stroked="false">
                <v:path textboxrect="0,0,0,0"/>
                <v:imagedata r:id="rId12" o:title=""/>
              </v:shape>
            </w:pict>
          </mc:Fallback>
        </mc:AlternateConten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покупке продуктов обращайте внимание на соблюдение сроков годности, особенно скоропортящихся продуктов.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Многие продукты, такие как фрукты и овощи, потребляют в сыром виде, в то время как другие — рискованно есть без предварительной обработки. Например,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необходимо покупать пастеризованное, а не сырое молоко. Определенные продукты, которые потребляются сырыми, требуют тщательной мойки, например, салат. Нельзя употреблять продукты с истекшим сроком годности. Овощи и фрукты употреблять только после мытья их</w:t>
      </w:r>
      <w:r w:rsidRPr="00E641E5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чистой водой и ошпаривания кипятком.</w: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341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Verdana" w:hAnsi="Times New Roman" w:cs="Times New Roman"/>
          <w:b/>
          <w:color w:val="000000" w:themeColor="text1"/>
          <w:sz w:val="28"/>
          <w:szCs w:val="28"/>
        </w:rPr>
        <w:t>2. Тщательно готовить пищу</w:t>
      </w: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60000" cy="1800000"/>
                <wp:effectExtent l="0" t="0" r="0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0653766" name=""/>
                        <pic:cNvPic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760000" cy="18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53.5pt;height:141.7pt;mso-wrap-distance-left:0.0pt;mso-wrap-distance-top:0.0pt;mso-wrap-distance-right:0.0pt;mso-wrap-distance-bottom:0.0pt;rotation:0;" stroked="false">
                <v:path textboxrect="0,0,0,0"/>
                <v:imagedata r:id="rId14" o:title=""/>
              </v:shape>
            </w:pict>
          </mc:Fallback>
        </mc:AlternateConten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hAnsi="Times New Roman" w:cs="Times New Roman"/>
          <w:sz w:val="24"/>
          <w:szCs w:val="24"/>
        </w:rPr>
        <w:t>Многие сырые продукты, главным образом, птица, мясо и сырое молоко, часто обсеменены патогенными микроорганизмами. В процессе варки (жарки) бактерии уничтожаются, но помните, что темпера</w:t>
      </w:r>
      <w:r w:rsidRPr="00E641E5">
        <w:rPr>
          <w:rFonts w:ascii="Times New Roman" w:hAnsi="Times New Roman" w:cs="Times New Roman"/>
          <w:sz w:val="24"/>
          <w:szCs w:val="24"/>
        </w:rPr>
        <w:t>тура во всех частях пищевого продукта должна достигнуть 70°С.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Тщательно прожаривайте или проваривайте продукты, особенно мясо, птицу, яйца и морепродукты. Замороженное мясо, рыба и птица должны полностью размораживаться перед кулинарной обработкой, не разм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ораживайте продукты при комнатной температуре.</w:t>
      </w:r>
    </w:p>
    <w:p w:rsidR="00E641E5" w:rsidRDefault="00E641E5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both"/>
        <w:rPr>
          <w:rFonts w:ascii="Times New Roman" w:eastAsia="Verdana" w:hAnsi="Times New Roman" w:cs="Times New Roman"/>
          <w:b/>
          <w:color w:val="000000" w:themeColor="text1"/>
          <w:sz w:val="28"/>
          <w:szCs w:val="28"/>
        </w:rPr>
      </w:pPr>
    </w:p>
    <w:p w:rsidR="0026341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eastAsia="Verdana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Verdana" w:hAnsi="Times New Roman" w:cs="Times New Roman"/>
          <w:b/>
          <w:color w:val="000000" w:themeColor="text1"/>
          <w:sz w:val="28"/>
          <w:szCs w:val="28"/>
        </w:rPr>
        <w:t>3. Употреблять приготовленную пищу без промедления</w:t>
      </w: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Verdana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60000" cy="1821600"/>
                <wp:effectExtent l="0" t="0" r="0" b="0"/>
                <wp:docPr id="4" name="Рисунок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1550081" name=""/>
                        <pic:cNvPic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760000" cy="18215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53.5pt;height:143.4pt;mso-wrap-distance-left:0.0pt;mso-wrap-distance-top:0.0pt;mso-wrap-distance-right:0.0pt;mso-wrap-distance-bottom:0.0pt;rotation:0;" stroked="false">
                <v:path textboxrect="0,0,0,0"/>
                <v:imagedata r:id="rId16" o:title=""/>
              </v:shape>
            </w:pict>
          </mc:Fallback>
        </mc:AlternateConten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spacing w:after="0" w:line="240" w:lineRule="auto"/>
        <w:ind w:firstLine="709"/>
        <w:jc w:val="both"/>
        <w:rPr>
          <w:rFonts w:ascii="Times New Roman" w:eastAsia="Verdana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Когда приготовленная пища охлаждается до комнатной температуры, микробы в ней начинают размножаться. Чем дольше она остается в таком 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состоянии, тем больше риск получить пищевое отравление. Чтобы себя обезопасить, ешьте пищу сразу после приготовления.</w:t>
      </w:r>
    </w:p>
    <w:p w:rsidR="0026341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4.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Тщательно хранить пищевые продукты</w:t>
      </w: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6120000" cy="1800000"/>
                <wp:effectExtent l="0" t="0" r="0" b="0"/>
                <wp:docPr id="5" name="Рисунок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4919775" name=""/>
                        <pic:cNvPic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120000" cy="18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81.9pt;height:141.7pt;mso-wrap-distance-left:0.0pt;mso-wrap-distance-top:0.0pt;mso-wrap-distance-right:0.0pt;mso-wrap-distance-bottom:0.0pt;rotation:0;" stroked="false">
                <v:path textboxrect="0,0,0,0"/>
                <v:imagedata r:id="rId18" o:title=""/>
              </v:shape>
            </w:pict>
          </mc:Fallback>
        </mc:AlternateConten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 оставляйте приготовленную пищу при комнатной температуре более чем на 2 часа. Скоропортящиеся продукты сохранять в холодильниках в пределах допустимых сроков хранения. Не храните пищу долго, даже в холодильнике.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Избегать контакта между сырыми и гото</w:t>
      </w: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выми или неподвергающимися при употреблении термической обработке (хлеб, сахар и т.п.) пищевыми продуктами</w:t>
      </w: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lang w:eastAsia="ru-RU"/>
        </w:rPr>
        <mc:AlternateContent>
          <mc:Choice Requires="wpg">
            <w:drawing>
              <wp:inline distT="0" distB="0" distL="0" distR="0">
                <wp:extent cx="5760000" cy="1800000"/>
                <wp:effectExtent l="0" t="0" r="0" b="0"/>
                <wp:docPr id="6" name="Рисунок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5469770" name=""/>
                        <pic:cNvPic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760000" cy="18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53.5pt;height:141.7pt;mso-wrap-distance-left:0.0pt;mso-wrap-distance-top:0.0pt;mso-wrap-distance-right:0.0pt;mso-wrap-distance-bottom:0.0pt;rotation:0;" stroked="false">
                <v:path textboxrect="0,0,0,0"/>
                <v:imagedata r:id="rId20" o:title=""/>
              </v:shape>
            </w:pict>
          </mc:Fallback>
        </mc:AlternateConten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Правильно приготовленная пища может быть загрязнена путем соприкосновения с сырыми продуктами. Это перекрестное загрязнение может быть явным, ког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да, например, сырое мясо соприкасается с готовой пищей. Для обработки сырых продуктов необходимо пользоваться отдельными ножами и разделочными досками.</w: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6.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Чаще мыть руки. Просто чаще мойте руки</w:t>
      </w: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60000" cy="1900800"/>
                <wp:effectExtent l="0" t="0" r="0" b="0"/>
                <wp:docPr id="7" name="Рисунок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705" name=""/>
                        <pic:cNvPic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760000" cy="190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53.5pt;height:149.7pt;mso-wrap-distance-left:0.0pt;mso-wrap-distance-top:0.0pt;mso-wrap-distance-right:0.0pt;mso-wrap-distance-bottom:0.0pt;rotation:0;" stroked="false">
                <v:path textboxrect="0,0,0,0"/>
                <v:imagedata r:id="rId22" o:title=""/>
              </v:shape>
            </w:pict>
          </mc:Fallback>
        </mc:AlternateConten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Мойте руки всегда — после прихода домой, до и после посещ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ения туалета, до и после приготовления пищи, перед кормлением ребенка.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7. Содержать кухню в идеальной чистоте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Так как пища легко загрязняется, любая рабочая поверхность, используемая для ее приготовления, посуда, разделочный инвентарь должны быть абсолютно чистыми. </w:t>
      </w:r>
      <w:r w:rsidRPr="00E641E5">
        <w:rPr>
          <w:rFonts w:ascii="Times New Roman" w:eastAsia="Arial" w:hAnsi="Times New Roman" w:cs="Times New Roman"/>
          <w:color w:val="262626"/>
          <w:sz w:val="24"/>
          <w:szCs w:val="24"/>
          <w:highlight w:val="white"/>
        </w:rPr>
        <w:t>Полотенца для посуды должны меняться каждый день. Тряпки для мытья полов также требуют частой стирки</w:t>
      </w:r>
      <w:r w:rsidRPr="00E641E5">
        <w:rPr>
          <w:rFonts w:ascii="Times New Roman" w:eastAsia="Arial" w:hAnsi="Times New Roman" w:cs="Times New Roman"/>
          <w:color w:val="262626"/>
          <w:sz w:val="24"/>
          <w:szCs w:val="24"/>
          <w:highlight w:val="white"/>
        </w:rPr>
        <w:t>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8. Хранить пищу защищенной от насекомых, грызунов</w:t>
      </w: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60000" cy="1800000"/>
                <wp:effectExtent l="0" t="0" r="0" b="0"/>
                <wp:docPr id="8" name="Рисунок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6600901" name=""/>
                        <pic:cNvPic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760000" cy="18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53.5pt;height:141.7pt;mso-wrap-distance-left:0.0pt;mso-wrap-distance-top:0.0pt;mso-wrap-distance-right:0.0pt;mso-wrap-distance-bottom:0.0pt;rotation:0;" stroked="false">
                <v:path textboxrect="0,0,0,0"/>
                <v:imagedata r:id="rId24" o:title=""/>
              </v:shape>
            </w:pict>
          </mc:Fallback>
        </mc:AlternateContent>
      </w: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Arial" w:hAnsi="Times New Roman" w:cs="Times New Roman"/>
          <w:color w:val="262626"/>
          <w:sz w:val="24"/>
          <w:szCs w:val="24"/>
        </w:rPr>
        <w:lastRenderedPageBreak/>
        <w:t>Н</w:t>
      </w:r>
      <w:r w:rsidRPr="00E641E5">
        <w:rPr>
          <w:rFonts w:ascii="Times New Roman" w:eastAsia="Arial" w:hAnsi="Times New Roman" w:cs="Times New Roman"/>
          <w:color w:val="262626"/>
          <w:sz w:val="24"/>
          <w:szCs w:val="24"/>
          <w:highlight w:val="white"/>
        </w:rPr>
        <w:t>асекомые и грызуны часто являются переносчиками патогенных микроорганизмов, которые вызывают пищевые отравления.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надежной защиты продуктов храните их в плотно закрывающихся банках (контейнерах).</w:t>
      </w:r>
    </w:p>
    <w:p w:rsidR="00E641E5" w:rsidRPr="00E641E5" w:rsidRDefault="00E641E5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9. Использовать чистую воду</w: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lang w:eastAsia="ru-RU"/>
        </w:rPr>
        <mc:AlternateContent>
          <mc:Choice Requires="wpg">
            <w:drawing>
              <wp:inline distT="0" distB="0" distL="0" distR="0">
                <wp:extent cx="5760000" cy="1756800"/>
                <wp:effectExtent l="0" t="0" r="0" b="0"/>
                <wp:docPr id="9" name="Рисунок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7303443" name=""/>
                        <pic:cNvPic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760000" cy="175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53.5pt;height:138.3pt;mso-wrap-distance-left:0.0pt;mso-wrap-distance-top:0.0pt;mso-wrap-distance-right:0.0pt;mso-wrap-distance-bottom:0.0pt;rotation:0;" stroked="false">
                <v:path textboxrect="0,0,0,0"/>
                <v:imagedata r:id="rId26" o:title=""/>
              </v:shape>
            </w:pict>
          </mc:Fallback>
        </mc:AlternateConten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Чистая вода исключительно важна как для питья, так и для приготовления пищи, мытья посуды. Для питья используйте только кипяченую или бутилированную воду.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10. Не купаться в водоемах, где это не рекомендуется</w:t>
      </w: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60000" cy="1800000"/>
                <wp:effectExtent l="0" t="0" r="0" b="0"/>
                <wp:docPr id="10" name="Рисунок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936230" name=""/>
                        <pic:cNvPic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760000" cy="18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53.5pt;height:141.7pt;mso-wrap-distance-left:0.0pt;mso-wrap-distance-top:0.0pt;mso-wrap-distance-right:0.0pt;mso-wrap-distance-bottom:0.0pt;rotation:0;" stroked="false">
                <v:path textboxrect="0,0,0,0"/>
                <v:imagedata r:id="rId28" o:title=""/>
              </v:shape>
            </w:pict>
          </mc:Fallback>
        </mc:AlternateConten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Купаться в открытых водоемах в летний период года можно только в специально отведенных местах.</w:t>
      </w:r>
    </w:p>
    <w:p w:rsidR="00263415" w:rsidRPr="00E641E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63415" w:rsidRPr="00E641E5" w:rsidRDefault="00343B6E" w:rsidP="00E64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11. При появлении симптомов острой кишечной инфекции необходимо сразу обратиться за медицинской помощью, а не заниматься самолечением</w:t>
      </w:r>
    </w:p>
    <w:p w:rsidR="0026341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60000" cy="1800000"/>
                <wp:effectExtent l="0" t="0" r="0" b="0"/>
                <wp:docPr id="11" name="Рисунок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9753427" name=""/>
                        <pic:cNvPic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760000" cy="18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53.5pt;height:141.7pt;mso-wrap-distance-left:0.0pt;mso-wrap-distance-top:0.0pt;mso-wrap-distance-right:0.0pt;mso-wrap-distance-bottom:0.0pt;rotation:0;" stroked="false">
                <v:path textboxrect="0,0,0,0"/>
                <v:imagedata r:id="rId30" o:title=""/>
              </v:shape>
            </w:pict>
          </mc:Fallback>
        </mc:AlternateContent>
      </w:r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Несвоевременное обраще</w:t>
      </w:r>
      <w:r w:rsidRPr="00E641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ние за медицинской помощью может отрицательно сказаться на здоровье и привести к заражению окружающих.</w:t>
      </w:r>
    </w:p>
    <w:p w:rsidR="00263415" w:rsidRPr="00E641E5" w:rsidRDefault="00343B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ind w:firstLine="709"/>
        <w:jc w:val="both"/>
        <w:rPr>
          <w:sz w:val="24"/>
          <w:szCs w:val="24"/>
        </w:rPr>
      </w:pP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Соблюдение всех перечисленных рекомендаций поможет Вам избежать заболевания острыми кишечными инфекциями. Помните, что любое заболевание легче предупреди</w:t>
      </w:r>
      <w:r w:rsidRPr="00E641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ть, чем лечить.</w:t>
      </w:r>
      <w:bookmarkStart w:id="0" w:name="_GoBack"/>
      <w:bookmarkEnd w:id="0"/>
    </w:p>
    <w:p w:rsidR="00263415" w:rsidRDefault="002634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3F7F9" w:fill="auto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sectPr w:rsidR="00263415" w:rsidSect="00E641E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B6E" w:rsidRDefault="00343B6E">
      <w:pPr>
        <w:spacing w:after="0" w:line="240" w:lineRule="auto"/>
      </w:pPr>
      <w:r>
        <w:separator/>
      </w:r>
    </w:p>
  </w:endnote>
  <w:endnote w:type="continuationSeparator" w:id="0">
    <w:p w:rsidR="00343B6E" w:rsidRDefault="00343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B6E" w:rsidRDefault="00343B6E">
      <w:pPr>
        <w:spacing w:after="0" w:line="240" w:lineRule="auto"/>
      </w:pPr>
      <w:r>
        <w:separator/>
      </w:r>
    </w:p>
  </w:footnote>
  <w:footnote w:type="continuationSeparator" w:id="0">
    <w:p w:rsidR="00343B6E" w:rsidRDefault="00343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1661A"/>
    <w:multiLevelType w:val="hybridMultilevel"/>
    <w:tmpl w:val="9F0C3B3C"/>
    <w:lvl w:ilvl="0" w:tplc="E1C24E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1" w:tplc="B564329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2" w:tplc="053064A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3" w:tplc="C3E60BF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4" w:tplc="C2B053F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5" w:tplc="B318160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6" w:tplc="27A66D6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7" w:tplc="43C675E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8" w:tplc="A6465DB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444444"/>
        <w:spacing w:val="6"/>
        <w:sz w:val="23"/>
      </w:rPr>
    </w:lvl>
  </w:abstractNum>
  <w:abstractNum w:abstractNumId="1" w15:restartNumberingAfterBreak="0">
    <w:nsid w:val="09F361D4"/>
    <w:multiLevelType w:val="hybridMultilevel"/>
    <w:tmpl w:val="9D568F26"/>
    <w:lvl w:ilvl="0" w:tplc="39027F7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1" w:tplc="7EEED8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2" w:tplc="BC9AFF1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3" w:tplc="0CD0EF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4" w:tplc="698A5A0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5" w:tplc="4A9248F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6" w:tplc="6EBA68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7" w:tplc="B2E4650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8" w:tplc="EF703E7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444444"/>
        <w:spacing w:val="6"/>
        <w:sz w:val="23"/>
      </w:rPr>
    </w:lvl>
  </w:abstractNum>
  <w:abstractNum w:abstractNumId="2" w15:restartNumberingAfterBreak="0">
    <w:nsid w:val="21FD1121"/>
    <w:multiLevelType w:val="hybridMultilevel"/>
    <w:tmpl w:val="90B05D48"/>
    <w:lvl w:ilvl="0" w:tplc="1C8A234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1" w:tplc="B074089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2" w:tplc="1D78FBB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3" w:tplc="6502998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4" w:tplc="543AA27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5" w:tplc="2766DAF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6" w:tplc="C696E5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7" w:tplc="F7FE88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8" w:tplc="7018DF2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444444"/>
        <w:spacing w:val="6"/>
        <w:sz w:val="23"/>
      </w:rPr>
    </w:lvl>
  </w:abstractNum>
  <w:abstractNum w:abstractNumId="3" w15:restartNumberingAfterBreak="0">
    <w:nsid w:val="3A58053D"/>
    <w:multiLevelType w:val="hybridMultilevel"/>
    <w:tmpl w:val="3D320CA8"/>
    <w:lvl w:ilvl="0" w:tplc="FEE083B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1" w:tplc="8118F30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2" w:tplc="0560865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3" w:tplc="5BF41AA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4" w:tplc="00A4F10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5" w:tplc="F502169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6" w:tplc="F228A68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7" w:tplc="57746C6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444444"/>
        <w:spacing w:val="6"/>
        <w:sz w:val="23"/>
      </w:rPr>
    </w:lvl>
    <w:lvl w:ilvl="8" w:tplc="1C08B51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444444"/>
        <w:spacing w:val="6"/>
        <w:sz w:val="23"/>
      </w:rPr>
    </w:lvl>
  </w:abstractNum>
  <w:abstractNum w:abstractNumId="4" w15:restartNumberingAfterBreak="0">
    <w:nsid w:val="471B204E"/>
    <w:multiLevelType w:val="hybridMultilevel"/>
    <w:tmpl w:val="2A463A96"/>
    <w:lvl w:ilvl="0" w:tplc="E8ACC5BE">
      <w:start w:val="1"/>
      <w:numFmt w:val="bullet"/>
      <w:lvlText w:val="·"/>
      <w:lvlJc w:val="left"/>
      <w:pPr>
        <w:ind w:left="1249" w:hanging="360"/>
      </w:pPr>
      <w:rPr>
        <w:rFonts w:ascii="Symbol" w:eastAsia="Symbol" w:hAnsi="Symbol" w:cs="Symbol" w:hint="default"/>
        <w:color w:val="444444"/>
        <w:sz w:val="21"/>
      </w:rPr>
    </w:lvl>
    <w:lvl w:ilvl="1" w:tplc="7FE4BF50">
      <w:start w:val="1"/>
      <w:numFmt w:val="bullet"/>
      <w:lvlText w:val="·"/>
      <w:lvlJc w:val="left"/>
      <w:pPr>
        <w:ind w:left="1969" w:hanging="360"/>
      </w:pPr>
      <w:rPr>
        <w:rFonts w:ascii="Symbol" w:eastAsia="Symbol" w:hAnsi="Symbol" w:cs="Symbol" w:hint="default"/>
        <w:color w:val="444444"/>
        <w:sz w:val="21"/>
      </w:rPr>
    </w:lvl>
    <w:lvl w:ilvl="2" w:tplc="DF487A5C">
      <w:start w:val="1"/>
      <w:numFmt w:val="bullet"/>
      <w:lvlText w:val="·"/>
      <w:lvlJc w:val="left"/>
      <w:pPr>
        <w:ind w:left="2689" w:hanging="360"/>
      </w:pPr>
      <w:rPr>
        <w:rFonts w:ascii="Symbol" w:eastAsia="Symbol" w:hAnsi="Symbol" w:cs="Symbol" w:hint="default"/>
        <w:color w:val="444444"/>
        <w:sz w:val="21"/>
      </w:rPr>
    </w:lvl>
    <w:lvl w:ilvl="3" w:tplc="B89491E8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  <w:color w:val="444444"/>
        <w:sz w:val="21"/>
      </w:rPr>
    </w:lvl>
    <w:lvl w:ilvl="4" w:tplc="D3587596">
      <w:start w:val="1"/>
      <w:numFmt w:val="bullet"/>
      <w:lvlText w:val="·"/>
      <w:lvlJc w:val="left"/>
      <w:pPr>
        <w:ind w:left="4129" w:hanging="360"/>
      </w:pPr>
      <w:rPr>
        <w:rFonts w:ascii="Symbol" w:eastAsia="Symbol" w:hAnsi="Symbol" w:cs="Symbol" w:hint="default"/>
        <w:color w:val="444444"/>
        <w:sz w:val="21"/>
      </w:rPr>
    </w:lvl>
    <w:lvl w:ilvl="5" w:tplc="9816F8C0">
      <w:start w:val="1"/>
      <w:numFmt w:val="bullet"/>
      <w:lvlText w:val="·"/>
      <w:lvlJc w:val="left"/>
      <w:pPr>
        <w:ind w:left="4849" w:hanging="360"/>
      </w:pPr>
      <w:rPr>
        <w:rFonts w:ascii="Symbol" w:eastAsia="Symbol" w:hAnsi="Symbol" w:cs="Symbol" w:hint="default"/>
        <w:color w:val="444444"/>
        <w:sz w:val="21"/>
      </w:rPr>
    </w:lvl>
    <w:lvl w:ilvl="6" w:tplc="A35CABAC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  <w:color w:val="444444"/>
        <w:sz w:val="21"/>
      </w:rPr>
    </w:lvl>
    <w:lvl w:ilvl="7" w:tplc="6226CCC0">
      <w:start w:val="1"/>
      <w:numFmt w:val="bullet"/>
      <w:lvlText w:val="·"/>
      <w:lvlJc w:val="left"/>
      <w:pPr>
        <w:ind w:left="6289" w:hanging="360"/>
      </w:pPr>
      <w:rPr>
        <w:rFonts w:ascii="Symbol" w:eastAsia="Symbol" w:hAnsi="Symbol" w:cs="Symbol" w:hint="default"/>
        <w:color w:val="444444"/>
        <w:sz w:val="21"/>
      </w:rPr>
    </w:lvl>
    <w:lvl w:ilvl="8" w:tplc="93B4D336">
      <w:start w:val="1"/>
      <w:numFmt w:val="bullet"/>
      <w:lvlText w:val="·"/>
      <w:lvlJc w:val="left"/>
      <w:pPr>
        <w:ind w:left="7009" w:hanging="360"/>
      </w:pPr>
      <w:rPr>
        <w:rFonts w:ascii="Symbol" w:eastAsia="Symbol" w:hAnsi="Symbol" w:cs="Symbol" w:hint="default"/>
        <w:color w:val="444444"/>
        <w:sz w:val="21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415"/>
    <w:rsid w:val="00263415"/>
    <w:rsid w:val="00343B6E"/>
    <w:rsid w:val="00E641E5"/>
    <w:rsid w:val="00F2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2C61E3-7716-40C9-8C6E-2A457175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rPr>
      <w:sz w:val="48"/>
      <w:szCs w:val="48"/>
    </w:rPr>
  </w:style>
  <w:style w:type="character" w:customStyle="1" w:styleId="a5">
    <w:name w:val="Подзаголовок Знак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a9">
    <w:name w:val="Верхний колонтитул Знак"/>
    <w:link w:val="aa"/>
    <w:uiPriority w:val="99"/>
  </w:style>
  <w:style w:type="character" w:customStyle="1" w:styleId="FooterChar">
    <w:name w:val="Footer Char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22">
    <w:name w:val="Quote"/>
    <w:basedOn w:val="a"/>
    <w:next w:val="a"/>
    <w:link w:val="21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4">
    <w:name w:val="Title"/>
    <w:basedOn w:val="a"/>
    <w:next w:val="a"/>
    <w:link w:val="a3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jpg"/><Relationship Id="rId18" Type="http://schemas.openxmlformats.org/officeDocument/2006/relationships/image" Target="media/image50.jpg"/><Relationship Id="rId26" Type="http://schemas.openxmlformats.org/officeDocument/2006/relationships/image" Target="media/image90.jpg"/><Relationship Id="rId3" Type="http://schemas.openxmlformats.org/officeDocument/2006/relationships/styles" Target="styles.xml"/><Relationship Id="rId21" Type="http://schemas.openxmlformats.org/officeDocument/2006/relationships/image" Target="media/image7.jpg"/><Relationship Id="rId7" Type="http://schemas.openxmlformats.org/officeDocument/2006/relationships/endnotes" Target="endnotes.xml"/><Relationship Id="rId12" Type="http://schemas.openxmlformats.org/officeDocument/2006/relationships/image" Target="media/image20.jpg"/><Relationship Id="rId17" Type="http://schemas.openxmlformats.org/officeDocument/2006/relationships/image" Target="media/image5.jpg"/><Relationship Id="rId25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40.jpg"/><Relationship Id="rId20" Type="http://schemas.openxmlformats.org/officeDocument/2006/relationships/image" Target="media/image60.jpg"/><Relationship Id="rId29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image" Target="media/image80.jp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23" Type="http://schemas.openxmlformats.org/officeDocument/2006/relationships/image" Target="media/image8.jpg"/><Relationship Id="rId28" Type="http://schemas.openxmlformats.org/officeDocument/2006/relationships/image" Target="media/image100.jpg"/><Relationship Id="rId10" Type="http://schemas.openxmlformats.org/officeDocument/2006/relationships/image" Target="media/image12.jpg"/><Relationship Id="rId19" Type="http://schemas.openxmlformats.org/officeDocument/2006/relationships/image" Target="media/image6.jp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image" Target="media/image30.jpg"/><Relationship Id="rId22" Type="http://schemas.openxmlformats.org/officeDocument/2006/relationships/image" Target="media/image70.jpg"/><Relationship Id="rId27" Type="http://schemas.openxmlformats.org/officeDocument/2006/relationships/image" Target="media/image10.jpg"/><Relationship Id="rId30" Type="http://schemas.openxmlformats.org/officeDocument/2006/relationships/image" Target="media/image1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В.. Палиева</dc:creator>
  <cp:lastModifiedBy>Наталья Александровна Кершницкая</cp:lastModifiedBy>
  <cp:revision>3</cp:revision>
  <dcterms:created xsi:type="dcterms:W3CDTF">2023-06-29T06:07:00Z</dcterms:created>
  <dcterms:modified xsi:type="dcterms:W3CDTF">2023-06-29T06:12:00Z</dcterms:modified>
</cp:coreProperties>
</file>